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32.2/03/2026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25.06.2026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Kanalsanierung offene Bauweise - RW-Kanal Ersatzneubau Almhorst Rehwinkel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Kanalsanierung offene Bauweise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